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8971"/>
        <w:gridCol w:w="1255"/>
        <w:gridCol w:w="1255"/>
        <w:gridCol w:w="1255"/>
      </w:tblGrid>
      <w:tr w:rsidR="005F63C4" w:rsidRPr="005F475D" w14:paraId="7D14F0C0" w14:textId="77777777" w:rsidTr="005F63C4">
        <w:trPr>
          <w:trHeight w:val="835"/>
          <w:tblHeader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2BC239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971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8BA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شرح تعهدات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81355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سقف تعهدات</w:t>
            </w:r>
          </w:p>
          <w:p w14:paraId="1CE78620" w14:textId="024A0E49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طرخ بر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زی</w:t>
            </w:r>
          </w:p>
          <w:p w14:paraId="79112C5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DF516A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سقف  تعهدات طرح  نقره ای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C43056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سقف تعهدات</w:t>
            </w:r>
          </w:p>
          <w:p w14:paraId="62324B1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طرح طلایی</w:t>
            </w:r>
          </w:p>
        </w:tc>
      </w:tr>
      <w:tr w:rsidR="005F63C4" w:rsidRPr="005F475D" w14:paraId="4B36093C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764E20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C5C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جبران هزینه های بستری (تشخیصی، درمان طبی، جراحی) و اعمال جراحی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Day Care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در بیمارستان و یا مراکز جراحی محدود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همراه بیمه شدگان بستری در بیمارستان که سن بیمار کمتر از 10 سال یا بیشتر از 70 سال باشد انواع سنگ شکن، رادیوترابی، آنژیوگرافی و عروق قلب و یا سایر اعضای بدن، لیزر ترابی ته چشم ، ناخنک چشم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463BD53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62CF07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0A05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  <w:tr w:rsidR="005F63C4" w:rsidRPr="005F475D" w14:paraId="1598F997" w14:textId="77777777" w:rsidTr="005F63C4">
        <w:trPr>
          <w:trHeight w:val="537"/>
          <w:jc w:val="center"/>
        </w:trPr>
        <w:tc>
          <w:tcPr>
            <w:tcW w:w="586" w:type="dxa"/>
            <w:vMerge w:val="restart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0D10F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1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74FFF0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جبران هزینه های شیمی درمانی ، رادیو تراپی واعمال جراحی مرتبط با سرطان،  اعمال جراحی تخصصی و فوق تخصصی و بیماری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 xml:space="preserve">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MS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و داروهای کرونایی، آنژیوپلاستی عروق کرونر و عروق داخل مغز، جراحی فک (در صورت وجود تومور یا به علت وقوع حادثه تحت پوشش)</w:t>
            </w:r>
          </w:p>
        </w:tc>
        <w:tc>
          <w:tcPr>
            <w:tcW w:w="0" w:type="auto"/>
            <w:vMerge/>
            <w:vAlign w:val="center"/>
            <w:hideMark/>
          </w:tcPr>
          <w:p w14:paraId="0FAC02E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7DAFD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906E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0293F512" w14:textId="77777777" w:rsidTr="005F63C4">
        <w:trPr>
          <w:trHeight w:val="90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28ABC6C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971" w:type="dxa"/>
            <w:vMerge/>
            <w:vAlign w:val="center"/>
            <w:hideMark/>
          </w:tcPr>
          <w:p w14:paraId="60F5D7F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3BEEB5E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E58458C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B70E1E0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  <w:tr w:rsidR="005F63C4" w:rsidRPr="005F475D" w14:paraId="1BAE60C8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2D75A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8065CE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پوشش هزینه های مربوط به درمان نازایی و ناباروری شامل اعمال جراحی مرتبط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IUI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GIFT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ZIFT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میکرواینجکشن و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IVF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(با تجویز پزشک معالج)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6AB50B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FB0518B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3526BA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70EAFC0A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C3931B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8EF19F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پوشش هزینه های مربوط به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زایمان طبیعی و سزارین و کورتاژ قانونی (با تجویز پزشک معالج)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38AB20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609A1C6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8FF6C9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4F181203" w14:textId="77777777" w:rsidTr="005F63C4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D4110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F9D397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هزینه های پاراکلینیکی شامل: انواع سونوگرافی (داخل مطب پزشک متخصص یا فوق تخصص و سایر مراکز)، ماموگرافی، انواع اسکن، انواع سی تی اسکن، انواع اندوسکوپی، کولونوسکوپی،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MRI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، اکوکاردیوگرافی، اسپیرومتری، استرس اکو، مانومتری، دانستیو متری، تست خواب، یدترابی، فتوتراپی یا نوردرمانی، جراحی ناخن (به استثنای زیبایی)، تمپانومتری، پزشکی هسته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  <w:t>ای (شامل اسکن هسته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  <w:t xml:space="preserve">ای و درمان رادیو ایزوتوپ)، سونو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NST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،  فیبرواسکن کبد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5845BC6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1C1972B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D11719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69EABFEB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77D24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CB022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های پاراکلینیکی شامل: تست ورزش، تست آلرژی، تست سرگیجه ، تست تنفسی، نوار عضله، نوروفیدبک، نوار عصب، نوار مغز، نوار مثانه، آنژیوگرافی، رادیوگرافی چشم، شنوایی سنجی، ساکشن گوش، بینایی سنجی، هولتر مانیتورینگ،  خدمات کاردرمانی و گفتار درمانی، ورزش درمانی، توپوگرافی، شارژ باطری قلب، مانیتورینگ باطری قلب</w:t>
            </w:r>
          </w:p>
        </w:tc>
        <w:tc>
          <w:tcPr>
            <w:tcW w:w="0" w:type="auto"/>
            <w:vMerge/>
            <w:vAlign w:val="center"/>
            <w:hideMark/>
          </w:tcPr>
          <w:p w14:paraId="071CF1A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06045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A42E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36F41ABF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DD17B0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869A18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های پاراکلینیکی شامل شکستگی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 xml:space="preserve">ها، گچ‌گیری، ختنه، بخیه، کرایوتراپی، اکسیزیون لیپوم، تخلیه  کیست و لیرزدرمانی (به جز  زیبایی)، لیزر هموروئید، خدمات اورژانس و خدمات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day care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 بیمارستان، توپوگرافی، انواع بیوپسی، آتل، پانسمان، شالازیون، شستشوی و ساکشن گوش و جراحی های سرپایی</w:t>
            </w:r>
          </w:p>
        </w:tc>
        <w:tc>
          <w:tcPr>
            <w:tcW w:w="0" w:type="auto"/>
            <w:vMerge/>
            <w:vAlign w:val="center"/>
            <w:hideMark/>
          </w:tcPr>
          <w:p w14:paraId="1AB412FB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8E14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64BA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7D3E5CB1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B2DA2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1677F3A" w14:textId="77777777" w:rsidR="005F63C4" w:rsidRPr="003978F6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85371">
              <w:rPr>
                <w:rFonts w:ascii="Times New Roman" w:hAnsi="Times New Roman" w:cs="B Zar"/>
                <w:sz w:val="20"/>
                <w:szCs w:val="20"/>
                <w:rtl/>
              </w:rPr>
              <w:t xml:space="preserve">انواع رادیوگرافی، فیزیوتراپی، آزمایشات تشخیص پزشکی، پاتولوژی یا آسیب شناسی، ژنتیک پزشکی، نوار قلب، پاپ اسمیر، </w:t>
            </w:r>
            <w:r w:rsidRPr="00985371">
              <w:rPr>
                <w:rFonts w:ascii="Times New Roman" w:hAnsi="Times New Roman" w:cs="B Zar"/>
                <w:sz w:val="20"/>
                <w:szCs w:val="20"/>
              </w:rPr>
              <w:t>UBT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(تست تنفسی اوره)، </w:t>
            </w:r>
            <w:r w:rsidRPr="00985371">
              <w:rPr>
                <w:rFonts w:ascii="Times New Roman" w:hAnsi="Times New Roman" w:cs="B Zar"/>
                <w:sz w:val="20"/>
                <w:szCs w:val="20"/>
              </w:rPr>
              <w:t>PRP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مفصل (با جنبه درمانی)، فیزیوتراپی لگن، طب فیزیکی، 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</w:rPr>
              <w:t>تست غربالگری جنین (مارکرهای جنینی و آزمایشات ژنتیک جنین)</w:t>
            </w:r>
          </w:p>
        </w:tc>
        <w:tc>
          <w:tcPr>
            <w:tcW w:w="0" w:type="auto"/>
            <w:vMerge/>
            <w:vAlign w:val="center"/>
            <w:hideMark/>
          </w:tcPr>
          <w:p w14:paraId="4B47B58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ADEEC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6BB0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5B3C2D74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C76F9F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B6183AD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اعمال مجاز سرپایی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5D7E4A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BC2A21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D22C72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5F63C4" w:rsidRPr="005F475D" w14:paraId="3671F9C4" w14:textId="77777777" w:rsidTr="005F63C4">
        <w:trPr>
          <w:trHeight w:val="359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EA8905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B5FAE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آمبولانس داخل و خارج از شهر و سایر فوریت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پزشکی مشروط به بستری شدن بیمه شده در مراکز درمانی و یا نقل و انتقال بیمار به سایر مراکز تشخیصی درمانی طبق دستور پزشک معالج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41CFEF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5D2C3B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1AC012D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F63C4" w:rsidRPr="005F475D" w14:paraId="784B7325" w14:textId="77777777" w:rsidTr="005F63C4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8796D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5B195C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دارو (داخلی و خارجی)، ویزیت پزشک (عمومی، تخصصی، روانپزشکی، فوق تخصصی، مشاوره و کارشناس تعذیه، مشاوره روانشناسی، مامائی و اپتومتریست)، ویزیت متخصص پزشکی ورزشی، انواع تزریقات (اعم از پوستی، داخل مفصل و یا ضایعه که دو مورد اخیر 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 می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باشد و سایر موارد، سرم درمانی)، هزینه داروهای خارجی، گیاهی، تک نسخه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ای، داروی بیماران خاص، تقویتی، غذایی، مکمل، ترکیبی، پوست و مو در صورت جنبه درمانی، هورمون رشد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741AF5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40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B3B064A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80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26D2431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120</w:t>
            </w:r>
          </w:p>
        </w:tc>
      </w:tr>
      <w:tr w:rsidR="005F63C4" w:rsidRPr="005F475D" w14:paraId="3E90C46C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8D3C05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443CB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داروی بیماری های خاص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ABF98FB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5CA553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0B99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5F63C4" w:rsidRPr="005F475D" w14:paraId="387972F9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CC3A6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FE8583A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خدمات دندانپزشکی شامل کشیدن، جرمگیری و بروساژ، ترمیم و پر کردن و درمان ریشه و روکش، ارتودنسی، دست دندان مصنوعی (با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گر)، عصب کشی، ایمپلنت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7CEFDBF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E966CB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71974DB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180</w:t>
            </w:r>
          </w:p>
        </w:tc>
      </w:tr>
      <w:tr w:rsidR="005F63C4" w:rsidRPr="005F475D" w14:paraId="62F8F7EE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63C9173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CA4BE3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عینک و سمعک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879975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16DC99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7198AD0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F63C4" w:rsidRPr="005F475D" w14:paraId="3A9A58F8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4C4EE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E7B23B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لیزیک دو چشم با حداقل 3 دیوپتر هر چشم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96CA5A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ADDD42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B21E1B9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5F63C4" w:rsidRPr="005F475D" w14:paraId="3F2C5CB3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E53EE9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F52885" w14:textId="77777777" w:rsidR="005F63C4" w:rsidRPr="005F475D" w:rsidRDefault="005F63C4" w:rsidP="0098537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تهیه لوازم طبی شامل اجاره دستگاه ها ( مثل : کپسول اکسیژن ، اکسیژن ساز ) یا خرید اروتز( باتایید پزشک معتمد بیمه گر ) تا سقف 40 میلیون ریال 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9911B2E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ECC6624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772FEC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5F63C4" w:rsidRPr="005F475D" w14:paraId="237D5AD9" w14:textId="77777777" w:rsidTr="005F63C4">
        <w:trPr>
          <w:trHeight w:val="454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3ED15B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96713C0" w14:textId="6FDF3E44" w:rsidR="005F63C4" w:rsidRPr="003D7B2F" w:rsidRDefault="005F63C4" w:rsidP="00985371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نرخ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ماهیانه </w:t>
            </w: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حق بیمه ها 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1B0FF6C" w14:textId="77777777" w:rsidR="005F63C4" w:rsidRPr="00AE6FD3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000/200/12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1E439872" w14:textId="77777777" w:rsidR="005F63C4" w:rsidRPr="00AE6FD3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000/200/14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23C0876" w14:textId="77777777" w:rsidR="005F63C4" w:rsidRPr="00AE6FD3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000/600/16</w:t>
            </w:r>
          </w:p>
        </w:tc>
      </w:tr>
    </w:tbl>
    <w:p w14:paraId="1B1304AF" w14:textId="13345194" w:rsidR="009231FB" w:rsidRPr="00FA57CB" w:rsidRDefault="00FA57CB" w:rsidP="005F63C4">
      <w:pPr>
        <w:bidi/>
        <w:spacing w:line="240" w:lineRule="exact"/>
        <w:rPr>
          <w:rFonts w:ascii="Times New Roman" w:hAnsi="Times New Roman" w:cs="B Titr"/>
          <w:rtl/>
          <w:lang w:bidi="fa-IR"/>
        </w:rPr>
      </w:pPr>
      <w:bookmarkStart w:id="0" w:name="_GoBack"/>
      <w:bookmarkEnd w:id="0"/>
      <w:r w:rsidRPr="00FA57CB">
        <w:rPr>
          <w:rFonts w:ascii="Times New Roman" w:hAnsi="Times New Roman" w:cs="B Titr" w:hint="cs"/>
          <w:rtl/>
        </w:rPr>
        <w:t>***</w:t>
      </w:r>
      <w:r w:rsidR="003978F6" w:rsidRPr="00FA57CB">
        <w:rPr>
          <w:rFonts w:ascii="Times New Roman" w:hAnsi="Times New Roman" w:cs="B Titr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نرخ حق بیمه </w:t>
      </w:r>
      <w:r w:rsidR="005F63C4">
        <w:rPr>
          <w:rFonts w:ascii="Times New Roman" w:hAnsi="Times New Roman" w:cs="B Titr" w:hint="cs"/>
          <w:rtl/>
          <w:lang w:bidi="fa-IR"/>
        </w:rPr>
        <w:t xml:space="preserve">و تعهدات جداول </w:t>
      </w:r>
      <w:r w:rsidR="003D7B2F" w:rsidRPr="00FA57CB">
        <w:rPr>
          <w:rFonts w:ascii="Times New Roman" w:hAnsi="Times New Roman" w:cs="B Titr" w:hint="cs"/>
          <w:rtl/>
          <w:lang w:bidi="fa-IR"/>
        </w:rPr>
        <w:t>طرح</w:t>
      </w:r>
      <w:r w:rsidR="005F63C4">
        <w:rPr>
          <w:rFonts w:ascii="Times New Roman" w:hAnsi="Times New Roman" w:cs="B Titr" w:hint="eastAsia"/>
          <w:rtl/>
          <w:lang w:bidi="fa-IR"/>
        </w:rPr>
        <w:t>‌</w:t>
      </w:r>
      <w:r w:rsidR="005F63C4">
        <w:rPr>
          <w:rFonts w:ascii="Times New Roman" w:hAnsi="Times New Roman" w:cs="B Titr" w:hint="cs"/>
          <w:rtl/>
          <w:lang w:bidi="fa-IR"/>
        </w:rPr>
        <w:t>های</w:t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 عادی و ویژه پس از ابلاغ سازمان بیمه مرکزی متعاقباَ </w:t>
      </w:r>
      <w:r w:rsidR="005F63C4">
        <w:rPr>
          <w:rFonts w:ascii="Times New Roman" w:hAnsi="Times New Roman" w:cs="B Titr" w:hint="cs"/>
          <w:rtl/>
          <w:lang w:bidi="fa-IR"/>
        </w:rPr>
        <w:t>اعلام</w:t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 خواهد </w:t>
      </w:r>
      <w:r w:rsidR="005F63C4">
        <w:rPr>
          <w:rFonts w:ascii="Times New Roman" w:hAnsi="Times New Roman" w:cs="B Titr" w:hint="cs"/>
          <w:rtl/>
          <w:lang w:bidi="fa-IR"/>
        </w:rPr>
        <w:t>شد</w:t>
      </w:r>
      <w:r w:rsidR="003D7B2F" w:rsidRPr="00FA57CB">
        <w:rPr>
          <w:rFonts w:ascii="Times New Roman" w:hAnsi="Times New Roman" w:cs="B Titr" w:hint="cs"/>
          <w:rtl/>
          <w:lang w:bidi="fa-IR"/>
        </w:rPr>
        <w:t>.</w:t>
      </w:r>
    </w:p>
    <w:sectPr w:rsidR="009231FB" w:rsidRPr="00FA57CB" w:rsidSect="005F475D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5CA5" w14:textId="77777777" w:rsidR="00F82BD5" w:rsidRDefault="00F82BD5" w:rsidP="003D7B2F">
      <w:pPr>
        <w:spacing w:after="0" w:line="240" w:lineRule="auto"/>
      </w:pPr>
      <w:r>
        <w:separator/>
      </w:r>
    </w:p>
  </w:endnote>
  <w:endnote w:type="continuationSeparator" w:id="0">
    <w:p w14:paraId="7C7D301D" w14:textId="77777777" w:rsidR="00F82BD5" w:rsidRDefault="00F82BD5" w:rsidP="003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B200" w14:textId="77777777" w:rsidR="00F82BD5" w:rsidRDefault="00F82BD5" w:rsidP="003D7B2F">
      <w:pPr>
        <w:spacing w:after="0" w:line="240" w:lineRule="auto"/>
      </w:pPr>
      <w:r>
        <w:separator/>
      </w:r>
    </w:p>
  </w:footnote>
  <w:footnote w:type="continuationSeparator" w:id="0">
    <w:p w14:paraId="09A6D177" w14:textId="77777777" w:rsidR="00F82BD5" w:rsidRDefault="00F82BD5" w:rsidP="003D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D"/>
    <w:rsid w:val="003978F6"/>
    <w:rsid w:val="003D7B2F"/>
    <w:rsid w:val="00481ACC"/>
    <w:rsid w:val="00517D81"/>
    <w:rsid w:val="00531DD5"/>
    <w:rsid w:val="005F475D"/>
    <w:rsid w:val="005F63C4"/>
    <w:rsid w:val="00867829"/>
    <w:rsid w:val="008D4B4F"/>
    <w:rsid w:val="009231FB"/>
    <w:rsid w:val="00960EE4"/>
    <w:rsid w:val="00985371"/>
    <w:rsid w:val="00A05757"/>
    <w:rsid w:val="00A0746E"/>
    <w:rsid w:val="00AE6FD3"/>
    <w:rsid w:val="00B83B88"/>
    <w:rsid w:val="00EF361F"/>
    <w:rsid w:val="00F12F30"/>
    <w:rsid w:val="00F82BD5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0D6D"/>
  <w15:docId w15:val="{B032E5DC-B58B-4147-9193-8DF2E59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2F"/>
  </w:style>
  <w:style w:type="paragraph" w:styleId="Footer">
    <w:name w:val="footer"/>
    <w:basedOn w:val="Normal"/>
    <w:link w:val="Foot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2F"/>
  </w:style>
  <w:style w:type="paragraph" w:styleId="BalloonText">
    <w:name w:val="Balloon Text"/>
    <w:basedOn w:val="Normal"/>
    <w:link w:val="BalloonTextChar"/>
    <w:uiPriority w:val="99"/>
    <w:semiHidden/>
    <w:unhideWhenUsed/>
    <w:rsid w:val="003D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mehvari</dc:creator>
  <cp:lastModifiedBy>Tosea-jafari</cp:lastModifiedBy>
  <cp:revision>10</cp:revision>
  <cp:lastPrinted>2025-07-22T10:25:00Z</cp:lastPrinted>
  <dcterms:created xsi:type="dcterms:W3CDTF">2025-07-22T10:11:00Z</dcterms:created>
  <dcterms:modified xsi:type="dcterms:W3CDTF">2025-07-22T13:25:00Z</dcterms:modified>
</cp:coreProperties>
</file>